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56E9F" w14:textId="77777777" w:rsidR="00F9648E" w:rsidRDefault="00F9648E" w:rsidP="00F9648E">
      <w:pPr>
        <w:pStyle w:val="Title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 xml:space="preserve">Applicants are reminded that </w:t>
      </w:r>
      <w:r>
        <w:rPr>
          <w:rFonts w:ascii="Times New Roman" w:hAnsi="Times New Roman"/>
          <w:szCs w:val="24"/>
          <w:u w:val="single"/>
        </w:rPr>
        <w:t>all Return Receipts</w:t>
      </w:r>
    </w:p>
    <w:p w14:paraId="5B51B2E3" w14:textId="77777777" w:rsidR="00F9648E" w:rsidRDefault="00F9648E" w:rsidP="00F9648E">
      <w:pPr>
        <w:pStyle w:val="Subtitl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From the Certified Mail of Public Hearing</w:t>
      </w:r>
      <w:r>
        <w:rPr>
          <w:rFonts w:ascii="Times New Roman" w:hAnsi="Times New Roman"/>
          <w:szCs w:val="24"/>
          <w:u w:val="single"/>
        </w:rPr>
        <w:t xml:space="preserve"> must be submitted prior</w:t>
      </w:r>
      <w:r>
        <w:rPr>
          <w:rFonts w:ascii="Times New Roman" w:hAnsi="Times New Roman"/>
          <w:szCs w:val="24"/>
        </w:rPr>
        <w:t xml:space="preserve"> to</w:t>
      </w:r>
    </w:p>
    <w:p w14:paraId="6848824F" w14:textId="77777777" w:rsidR="00F9648E" w:rsidRDefault="00F9648E" w:rsidP="00F9648E">
      <w:pPr>
        <w:jc w:val="center"/>
        <w:rPr>
          <w:sz w:val="24"/>
          <w:szCs w:val="24"/>
        </w:rPr>
      </w:pPr>
      <w:r>
        <w:rPr>
          <w:sz w:val="24"/>
          <w:szCs w:val="24"/>
        </w:rPr>
        <w:t>Public Hearing for application to be heard.</w:t>
      </w:r>
    </w:p>
    <w:p w14:paraId="40BBF45B" w14:textId="77777777" w:rsidR="00F9648E" w:rsidRDefault="00F9648E" w:rsidP="00F9648E">
      <w:pPr>
        <w:jc w:val="center"/>
        <w:rPr>
          <w:sz w:val="22"/>
          <w:szCs w:val="22"/>
        </w:rPr>
      </w:pPr>
    </w:p>
    <w:p w14:paraId="059A10DE" w14:textId="77777777" w:rsidR="00F9648E" w:rsidRDefault="00F9648E" w:rsidP="00F9648E">
      <w:pPr>
        <w:jc w:val="center"/>
        <w:rPr>
          <w:b/>
          <w:color w:val="FF0000"/>
          <w:sz w:val="24"/>
          <w:szCs w:val="24"/>
          <w:highlight w:val="yellow"/>
        </w:rPr>
      </w:pPr>
      <w:r>
        <w:rPr>
          <w:b/>
          <w:color w:val="FF0000"/>
          <w:sz w:val="24"/>
          <w:szCs w:val="24"/>
          <w:highlight w:val="yellow"/>
        </w:rPr>
        <w:t>All Applicants and Property Owners</w:t>
      </w:r>
    </w:p>
    <w:p w14:paraId="0285C4E8" w14:textId="77777777" w:rsidR="00F9648E" w:rsidRDefault="00F9648E" w:rsidP="00F9648E">
      <w:pPr>
        <w:pStyle w:val="Heading2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color w:val="FF0000"/>
          <w:szCs w:val="24"/>
          <w:highlight w:val="yellow"/>
        </w:rPr>
        <w:t>and/or their Legal Representative Must be Present</w:t>
      </w:r>
    </w:p>
    <w:p w14:paraId="60DFAADB" w14:textId="77777777" w:rsidR="00F9648E" w:rsidRDefault="00F9648E" w:rsidP="00F9648E">
      <w:pPr>
        <w:rPr>
          <w:sz w:val="24"/>
          <w:szCs w:val="24"/>
        </w:rPr>
      </w:pPr>
      <w:r>
        <w:rPr>
          <w:sz w:val="24"/>
          <w:szCs w:val="24"/>
        </w:rPr>
        <w:t>LEGAL REPRESENTATION MUST BE EITHER AN ATTORNEY OR RECORDED POWER OF ATTORNEY</w:t>
      </w:r>
    </w:p>
    <w:p w14:paraId="7FAA84B3" w14:textId="77777777" w:rsidR="00F9648E" w:rsidRDefault="00F9648E" w:rsidP="00F9648E">
      <w:pPr>
        <w:rPr>
          <w:sz w:val="22"/>
          <w:szCs w:val="22"/>
        </w:rPr>
      </w:pPr>
    </w:p>
    <w:p w14:paraId="4BB1C282" w14:textId="77777777" w:rsidR="00F9648E" w:rsidRDefault="00F9648E" w:rsidP="00F9648E">
      <w:pPr>
        <w:pStyle w:val="Heading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AGENDA</w:t>
      </w:r>
    </w:p>
    <w:p w14:paraId="7D7FDC40" w14:textId="77777777" w:rsidR="00F9648E" w:rsidRDefault="00F9648E" w:rsidP="00F9648E">
      <w:pPr>
        <w:pStyle w:val="Heading2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>NOTICE OF MEETING</w:t>
      </w:r>
    </w:p>
    <w:p w14:paraId="2D317A16" w14:textId="77777777" w:rsidR="00F9648E" w:rsidRDefault="00F9648E" w:rsidP="00F9648E">
      <w:pPr>
        <w:pStyle w:val="Heading3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WARRICK COUNTY BOARD OF ZONING APPEALS</w:t>
      </w:r>
    </w:p>
    <w:p w14:paraId="5E257B20" w14:textId="77777777" w:rsidR="00F9648E" w:rsidRDefault="00F9648E" w:rsidP="00F9648E">
      <w:pPr>
        <w:rPr>
          <w:b/>
          <w:sz w:val="22"/>
          <w:szCs w:val="22"/>
        </w:rPr>
      </w:pPr>
    </w:p>
    <w:p w14:paraId="5EF1725C" w14:textId="77777777" w:rsidR="00F9648E" w:rsidRDefault="00F9648E" w:rsidP="00F9648E">
      <w:pPr>
        <w:jc w:val="center"/>
        <w:rPr>
          <w:sz w:val="24"/>
          <w:szCs w:val="24"/>
        </w:rPr>
      </w:pPr>
      <w:r>
        <w:rPr>
          <w:sz w:val="24"/>
          <w:szCs w:val="24"/>
        </w:rPr>
        <w:t>Regular meeting to be held in the Commissioners Meeting Room,</w:t>
      </w:r>
    </w:p>
    <w:p w14:paraId="6FBD174C" w14:textId="77777777" w:rsidR="00F9648E" w:rsidRDefault="00F9648E" w:rsidP="00F9648E">
      <w:pPr>
        <w:jc w:val="center"/>
        <w:rPr>
          <w:sz w:val="24"/>
          <w:szCs w:val="24"/>
        </w:rPr>
      </w:pPr>
      <w:r>
        <w:rPr>
          <w:sz w:val="24"/>
          <w:szCs w:val="24"/>
        </w:rPr>
        <w:t>Third Floor, Historic Courthouse,</w:t>
      </w:r>
    </w:p>
    <w:p w14:paraId="4433C3AF" w14:textId="77777777" w:rsidR="00F9648E" w:rsidRDefault="00F9648E" w:rsidP="00F9648E">
      <w:pPr>
        <w:jc w:val="center"/>
        <w:rPr>
          <w:sz w:val="24"/>
          <w:szCs w:val="24"/>
        </w:rPr>
      </w:pPr>
      <w:r>
        <w:rPr>
          <w:sz w:val="24"/>
          <w:szCs w:val="24"/>
        </w:rPr>
        <w:t>Boonville, Indiana</w:t>
      </w:r>
    </w:p>
    <w:p w14:paraId="10E6DAD5" w14:textId="4087AA68" w:rsidR="00F9648E" w:rsidRDefault="00C06373" w:rsidP="00F9648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Monday, </w:t>
      </w:r>
      <w:r w:rsidR="00BC4212">
        <w:rPr>
          <w:sz w:val="24"/>
          <w:szCs w:val="24"/>
        </w:rPr>
        <w:t>November 24</w:t>
      </w:r>
      <w:r w:rsidR="00F9648E">
        <w:rPr>
          <w:sz w:val="24"/>
          <w:szCs w:val="24"/>
        </w:rPr>
        <w:t>, 202</w:t>
      </w:r>
      <w:r w:rsidR="00834962">
        <w:rPr>
          <w:sz w:val="24"/>
          <w:szCs w:val="24"/>
        </w:rPr>
        <w:t>5</w:t>
      </w:r>
      <w:r w:rsidR="00F9648E">
        <w:rPr>
          <w:sz w:val="24"/>
          <w:szCs w:val="24"/>
        </w:rPr>
        <w:t xml:space="preserve"> at 6:00 P.M.</w:t>
      </w:r>
    </w:p>
    <w:p w14:paraId="64F318C2" w14:textId="5B9395FA" w:rsidR="00C06373" w:rsidRPr="00F07AA1" w:rsidRDefault="00F9648E" w:rsidP="00F07AA1">
      <w:pPr>
        <w:jc w:val="center"/>
        <w:rPr>
          <w:sz w:val="24"/>
          <w:szCs w:val="24"/>
        </w:rPr>
      </w:pPr>
      <w:r>
        <w:rPr>
          <w:sz w:val="24"/>
          <w:szCs w:val="24"/>
        </w:rPr>
        <w:t>North &amp; South doors of the Historic Courthouse open at 5:50 P.M.</w:t>
      </w:r>
    </w:p>
    <w:p w14:paraId="561CA728" w14:textId="77777777" w:rsidR="00C06373" w:rsidRDefault="00C06373" w:rsidP="00F9648E">
      <w:pPr>
        <w:jc w:val="both"/>
        <w:rPr>
          <w:sz w:val="22"/>
          <w:szCs w:val="22"/>
        </w:rPr>
      </w:pPr>
    </w:p>
    <w:p w14:paraId="112F7580" w14:textId="77777777" w:rsidR="00F9648E" w:rsidRDefault="00F9648E" w:rsidP="00F9648E">
      <w:pPr>
        <w:rPr>
          <w:rFonts w:eastAsia="Calibri"/>
          <w:b/>
          <w:sz w:val="24"/>
          <w:szCs w:val="24"/>
          <w:u w:val="single"/>
        </w:rPr>
      </w:pPr>
      <w:r>
        <w:rPr>
          <w:rFonts w:eastAsia="Calibri"/>
          <w:b/>
          <w:sz w:val="24"/>
          <w:szCs w:val="24"/>
          <w:u w:val="single"/>
        </w:rPr>
        <w:t>PLEDGE OF ALLEGIANCE</w:t>
      </w:r>
    </w:p>
    <w:p w14:paraId="64BB587C" w14:textId="77777777" w:rsidR="00F9648E" w:rsidRDefault="00F9648E" w:rsidP="00F9648E">
      <w:pPr>
        <w:jc w:val="both"/>
        <w:rPr>
          <w:sz w:val="22"/>
          <w:szCs w:val="22"/>
        </w:rPr>
      </w:pPr>
    </w:p>
    <w:p w14:paraId="023E749A" w14:textId="77777777" w:rsidR="00F9648E" w:rsidRPr="00F9648E" w:rsidRDefault="00F9648E" w:rsidP="00F9648E">
      <w:pPr>
        <w:rPr>
          <w:b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ROLL CALL</w:t>
      </w:r>
      <w:r>
        <w:rPr>
          <w:b/>
          <w:sz w:val="24"/>
          <w:szCs w:val="24"/>
          <w:u w:val="single"/>
        </w:rPr>
        <w:t>:</w:t>
      </w:r>
    </w:p>
    <w:p w14:paraId="310BEC79" w14:textId="77777777" w:rsidR="00F9648E" w:rsidRDefault="00F9648E" w:rsidP="00F9648E">
      <w:pPr>
        <w:jc w:val="both"/>
        <w:rPr>
          <w:b/>
          <w:bCs/>
          <w:sz w:val="24"/>
          <w:szCs w:val="24"/>
          <w:u w:val="single"/>
        </w:rPr>
      </w:pPr>
    </w:p>
    <w:p w14:paraId="01E42267" w14:textId="3ABB22B7" w:rsidR="00F07E7C" w:rsidRPr="00C06373" w:rsidRDefault="00F9648E" w:rsidP="00C06373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MINUTES</w:t>
      </w:r>
      <w:r>
        <w:rPr>
          <w:b/>
          <w:sz w:val="24"/>
          <w:szCs w:val="24"/>
          <w:u w:val="single"/>
        </w:rPr>
        <w:t xml:space="preserve">: </w:t>
      </w:r>
      <w:r>
        <w:rPr>
          <w:sz w:val="24"/>
          <w:szCs w:val="24"/>
        </w:rPr>
        <w:t>To approve the Minutes of the last regular meeting held</w:t>
      </w:r>
      <w:r w:rsidR="001919DA">
        <w:rPr>
          <w:sz w:val="24"/>
          <w:szCs w:val="24"/>
        </w:rPr>
        <w:t xml:space="preserve"> </w:t>
      </w:r>
      <w:r w:rsidR="00396227">
        <w:rPr>
          <w:sz w:val="24"/>
          <w:szCs w:val="24"/>
        </w:rPr>
        <w:t xml:space="preserve">meeting held on </w:t>
      </w:r>
      <w:r w:rsidR="00BC4212">
        <w:rPr>
          <w:sz w:val="24"/>
          <w:szCs w:val="24"/>
        </w:rPr>
        <w:t>October 27</w:t>
      </w:r>
      <w:r w:rsidR="00396227">
        <w:rPr>
          <w:sz w:val="24"/>
          <w:szCs w:val="24"/>
        </w:rPr>
        <w:t>, 2025.</w:t>
      </w:r>
    </w:p>
    <w:p w14:paraId="4165F217" w14:textId="0C869178" w:rsidR="007C2616" w:rsidRDefault="007C2616" w:rsidP="00CD0CA3">
      <w:pPr>
        <w:pStyle w:val="BodyText"/>
      </w:pPr>
    </w:p>
    <w:p w14:paraId="131355D0" w14:textId="77777777" w:rsidR="00BC4212" w:rsidRPr="00BC4212" w:rsidRDefault="00BC4212" w:rsidP="00BC4212">
      <w:pPr>
        <w:jc w:val="both"/>
        <w:rPr>
          <w:b/>
          <w:bCs/>
          <w:sz w:val="24"/>
          <w:szCs w:val="24"/>
          <w:u w:val="single"/>
        </w:rPr>
      </w:pPr>
      <w:r w:rsidRPr="00BC4212">
        <w:rPr>
          <w:b/>
          <w:bCs/>
          <w:sz w:val="24"/>
          <w:szCs w:val="24"/>
          <w:u w:val="single"/>
        </w:rPr>
        <w:t>SPECIAL USES:</w:t>
      </w:r>
    </w:p>
    <w:p w14:paraId="18E54EE1" w14:textId="77777777" w:rsidR="00F7422C" w:rsidRDefault="00BC4212" w:rsidP="00BC4212">
      <w:pPr>
        <w:jc w:val="both"/>
        <w:rPr>
          <w:sz w:val="24"/>
          <w:szCs w:val="24"/>
        </w:rPr>
      </w:pPr>
      <w:r w:rsidRPr="00BC4212">
        <w:rPr>
          <w:b/>
          <w:bCs/>
          <w:sz w:val="24"/>
          <w:szCs w:val="24"/>
          <w:u w:val="single"/>
        </w:rPr>
        <w:t>BZA-SU-25-21:</w:t>
      </w:r>
      <w:r w:rsidRPr="00BC4212">
        <w:rPr>
          <w:sz w:val="24"/>
          <w:szCs w:val="24"/>
        </w:rPr>
        <w:t xml:space="preserve">  </w:t>
      </w:r>
    </w:p>
    <w:p w14:paraId="4F2FB62F" w14:textId="77777777" w:rsidR="00F7422C" w:rsidRDefault="00F7422C" w:rsidP="00BC4212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APPLICANT</w:t>
      </w:r>
      <w:r w:rsidR="00BC4212" w:rsidRPr="00BC4212">
        <w:rPr>
          <w:b/>
          <w:bCs/>
          <w:sz w:val="24"/>
          <w:szCs w:val="24"/>
        </w:rPr>
        <w:t xml:space="preserve">: </w:t>
      </w:r>
      <w:r w:rsidR="00BC4212" w:rsidRPr="00BC4212">
        <w:rPr>
          <w:sz w:val="24"/>
          <w:szCs w:val="24"/>
        </w:rPr>
        <w:t xml:space="preserve">Custom Sign &amp; Engineering Inc, by Allison Elpers, Vice President </w:t>
      </w:r>
    </w:p>
    <w:p w14:paraId="67CFB758" w14:textId="619F0E43" w:rsidR="00BC4212" w:rsidRPr="00BC4212" w:rsidRDefault="00BC4212" w:rsidP="00BC4212">
      <w:pPr>
        <w:jc w:val="both"/>
        <w:rPr>
          <w:sz w:val="24"/>
          <w:szCs w:val="24"/>
        </w:rPr>
      </w:pPr>
      <w:r w:rsidRPr="00BC4212">
        <w:rPr>
          <w:b/>
          <w:bCs/>
          <w:sz w:val="24"/>
          <w:szCs w:val="24"/>
        </w:rPr>
        <w:t>O</w:t>
      </w:r>
      <w:r w:rsidR="00F7422C">
        <w:rPr>
          <w:b/>
          <w:bCs/>
          <w:sz w:val="24"/>
          <w:szCs w:val="24"/>
        </w:rPr>
        <w:t>WNER</w:t>
      </w:r>
      <w:r w:rsidRPr="00BC4212">
        <w:rPr>
          <w:b/>
          <w:bCs/>
          <w:sz w:val="24"/>
          <w:szCs w:val="24"/>
        </w:rPr>
        <w:t xml:space="preserve">: </w:t>
      </w:r>
      <w:r w:rsidRPr="00BC4212">
        <w:rPr>
          <w:sz w:val="24"/>
          <w:szCs w:val="24"/>
        </w:rPr>
        <w:t>C&amp;S Inc, by Jonathan S. Smith, Owner/President</w:t>
      </w:r>
    </w:p>
    <w:p w14:paraId="26B9A04F" w14:textId="35ADFE72" w:rsidR="00BC4212" w:rsidRPr="00BC4212" w:rsidRDefault="00BC4212" w:rsidP="00BC4212">
      <w:pPr>
        <w:jc w:val="both"/>
        <w:rPr>
          <w:sz w:val="24"/>
          <w:szCs w:val="24"/>
        </w:rPr>
      </w:pPr>
      <w:r w:rsidRPr="00BC4212">
        <w:rPr>
          <w:sz w:val="24"/>
          <w:szCs w:val="24"/>
        </w:rPr>
        <w:t>Property located on the W</w:t>
      </w:r>
      <w:r w:rsidR="00F7422C">
        <w:rPr>
          <w:sz w:val="24"/>
          <w:szCs w:val="24"/>
        </w:rPr>
        <w:t>est</w:t>
      </w:r>
      <w:r w:rsidRPr="00BC4212">
        <w:rPr>
          <w:sz w:val="24"/>
          <w:szCs w:val="24"/>
        </w:rPr>
        <w:t xml:space="preserve"> side of SR 66 approx. 0’ S</w:t>
      </w:r>
      <w:r w:rsidR="00F7422C">
        <w:rPr>
          <w:sz w:val="24"/>
          <w:szCs w:val="24"/>
        </w:rPr>
        <w:t>outhwest</w:t>
      </w:r>
      <w:r w:rsidRPr="00BC4212">
        <w:rPr>
          <w:sz w:val="24"/>
          <w:szCs w:val="24"/>
        </w:rPr>
        <w:t xml:space="preserve"> of the int</w:t>
      </w:r>
      <w:r w:rsidR="00F7422C">
        <w:rPr>
          <w:sz w:val="24"/>
          <w:szCs w:val="24"/>
        </w:rPr>
        <w:t>ersection</w:t>
      </w:r>
      <w:r w:rsidRPr="00BC4212">
        <w:rPr>
          <w:sz w:val="24"/>
          <w:szCs w:val="24"/>
        </w:rPr>
        <w:t xml:space="preserve"> formed by SR 66 &amp; Sharon Rd. Ohio Twp. Being lot 1 in Shady Woods P1 Replat, as recorded in Deed File 1 Card 14 in the Warrick County Recorder’s office. </w:t>
      </w:r>
      <w:r w:rsidRPr="00BC4212">
        <w:rPr>
          <w:i/>
          <w:iCs/>
          <w:sz w:val="24"/>
          <w:szCs w:val="24"/>
        </w:rPr>
        <w:t>Complete legal on file.</w:t>
      </w:r>
      <w:r w:rsidRPr="00BC4212">
        <w:rPr>
          <w:sz w:val="24"/>
          <w:szCs w:val="24"/>
        </w:rPr>
        <w:t xml:space="preserve"> </w:t>
      </w:r>
      <w:r w:rsidRPr="00BC4212">
        <w:rPr>
          <w:i/>
          <w:iCs/>
          <w:sz w:val="24"/>
          <w:szCs w:val="24"/>
        </w:rPr>
        <w:t>7187 SR 66</w:t>
      </w:r>
      <w:r w:rsidRPr="00BC4212">
        <w:rPr>
          <w:sz w:val="24"/>
          <w:szCs w:val="24"/>
        </w:rPr>
        <w:t xml:space="preserve"> </w:t>
      </w:r>
    </w:p>
    <w:p w14:paraId="3A47BB69" w14:textId="151DBD38" w:rsidR="00BC4212" w:rsidRPr="00BC4212" w:rsidRDefault="00BC4212" w:rsidP="00BC4212">
      <w:pPr>
        <w:jc w:val="both"/>
        <w:rPr>
          <w:sz w:val="24"/>
          <w:szCs w:val="24"/>
        </w:rPr>
      </w:pPr>
      <w:r w:rsidRPr="00BC4212">
        <w:rPr>
          <w:b/>
          <w:bCs/>
          <w:sz w:val="24"/>
          <w:szCs w:val="24"/>
          <w:u w:val="single"/>
        </w:rPr>
        <w:t>NATURE OF THE CASE:</w:t>
      </w:r>
      <w:r w:rsidRPr="00BC4212">
        <w:rPr>
          <w:sz w:val="24"/>
          <w:szCs w:val="24"/>
        </w:rPr>
        <w:t xml:space="preserve">  Requests a Special Use, SU-8, from the requirements as set forth in the Comprehensive Zoning Ordinance in effect for Warrick County, IN to allow for a 4’x7’ electronic message board in a “C-1” Neighborhood Commercial Zoning District.</w:t>
      </w:r>
      <w:r w:rsidR="007E4967">
        <w:rPr>
          <w:sz w:val="24"/>
          <w:szCs w:val="24"/>
        </w:rPr>
        <w:t xml:space="preserve"> </w:t>
      </w:r>
      <w:r w:rsidR="007E4967" w:rsidRPr="00A14D1F">
        <w:rPr>
          <w:i/>
          <w:iCs/>
          <w:sz w:val="24"/>
          <w:szCs w:val="24"/>
        </w:rPr>
        <w:t>Advertised in</w:t>
      </w:r>
      <w:r w:rsidR="007E4967" w:rsidRPr="00A14D1F">
        <w:rPr>
          <w:sz w:val="24"/>
          <w:szCs w:val="24"/>
        </w:rPr>
        <w:t xml:space="preserve"> </w:t>
      </w:r>
      <w:r w:rsidR="007E4967" w:rsidRPr="00A14D1F">
        <w:rPr>
          <w:i/>
          <w:iCs/>
          <w:sz w:val="24"/>
          <w:szCs w:val="24"/>
        </w:rPr>
        <w:t xml:space="preserve">The Standard on </w:t>
      </w:r>
      <w:r w:rsidR="007E4967" w:rsidRPr="00A14D1F">
        <w:rPr>
          <w:i/>
          <w:iCs/>
          <w:sz w:val="24"/>
          <w:szCs w:val="24"/>
        </w:rPr>
        <w:t>November 13</w:t>
      </w:r>
      <w:r w:rsidR="007E4967" w:rsidRPr="00A14D1F">
        <w:rPr>
          <w:i/>
          <w:iCs/>
          <w:sz w:val="24"/>
          <w:szCs w:val="24"/>
        </w:rPr>
        <w:t>, 2025.</w:t>
      </w:r>
    </w:p>
    <w:p w14:paraId="6CED7446" w14:textId="77777777" w:rsidR="00BC4212" w:rsidRPr="00BC4212" w:rsidRDefault="00BC4212" w:rsidP="00BC4212">
      <w:pPr>
        <w:jc w:val="both"/>
        <w:rPr>
          <w:sz w:val="24"/>
          <w:szCs w:val="24"/>
        </w:rPr>
      </w:pPr>
    </w:p>
    <w:p w14:paraId="6C92860E" w14:textId="77777777" w:rsidR="00BC4212" w:rsidRPr="00BC4212" w:rsidRDefault="00BC4212" w:rsidP="00BC4212">
      <w:pPr>
        <w:jc w:val="both"/>
        <w:rPr>
          <w:b/>
          <w:bCs/>
          <w:sz w:val="24"/>
          <w:szCs w:val="24"/>
          <w:u w:val="single"/>
        </w:rPr>
      </w:pPr>
      <w:r w:rsidRPr="00BC4212">
        <w:rPr>
          <w:b/>
          <w:bCs/>
          <w:sz w:val="24"/>
          <w:szCs w:val="24"/>
          <w:u w:val="single"/>
        </w:rPr>
        <w:t>VARIANCES:</w:t>
      </w:r>
    </w:p>
    <w:p w14:paraId="4C2DC531" w14:textId="77777777" w:rsidR="00BC4212" w:rsidRPr="00BC4212" w:rsidRDefault="00BC4212" w:rsidP="00BC4212">
      <w:pPr>
        <w:jc w:val="both"/>
        <w:rPr>
          <w:sz w:val="24"/>
          <w:szCs w:val="24"/>
        </w:rPr>
      </w:pPr>
    </w:p>
    <w:p w14:paraId="2AF57A54" w14:textId="77777777" w:rsidR="003B2F78" w:rsidRDefault="00BC4212" w:rsidP="00BC4212">
      <w:pPr>
        <w:jc w:val="both"/>
        <w:rPr>
          <w:sz w:val="24"/>
          <w:szCs w:val="24"/>
        </w:rPr>
      </w:pPr>
      <w:r w:rsidRPr="00BC4212">
        <w:rPr>
          <w:b/>
          <w:bCs/>
          <w:sz w:val="24"/>
          <w:szCs w:val="24"/>
          <w:u w:val="single"/>
        </w:rPr>
        <w:t>BZA-V-25-19:</w:t>
      </w:r>
      <w:r w:rsidRPr="00BC4212">
        <w:rPr>
          <w:sz w:val="24"/>
          <w:szCs w:val="24"/>
        </w:rPr>
        <w:t xml:space="preserve">  </w:t>
      </w:r>
    </w:p>
    <w:p w14:paraId="4D246AEB" w14:textId="77777777" w:rsidR="003B2F78" w:rsidRDefault="00BC4212" w:rsidP="00BC4212">
      <w:pPr>
        <w:jc w:val="both"/>
        <w:rPr>
          <w:sz w:val="24"/>
          <w:szCs w:val="24"/>
        </w:rPr>
      </w:pPr>
      <w:r w:rsidRPr="00BC4212">
        <w:rPr>
          <w:b/>
          <w:bCs/>
          <w:sz w:val="24"/>
          <w:szCs w:val="24"/>
        </w:rPr>
        <w:t>A</w:t>
      </w:r>
      <w:r w:rsidR="003B2F78">
        <w:rPr>
          <w:b/>
          <w:bCs/>
          <w:sz w:val="24"/>
          <w:szCs w:val="24"/>
        </w:rPr>
        <w:t>PPLICANT</w:t>
      </w:r>
      <w:r w:rsidRPr="00BC4212">
        <w:rPr>
          <w:b/>
          <w:bCs/>
          <w:sz w:val="24"/>
          <w:szCs w:val="24"/>
        </w:rPr>
        <w:t xml:space="preserve">: </w:t>
      </w:r>
      <w:r w:rsidRPr="00BC4212">
        <w:rPr>
          <w:sz w:val="24"/>
          <w:szCs w:val="24"/>
        </w:rPr>
        <w:t xml:space="preserve">Midwest Contracting &amp; Maintenance, Inc by Aaron Cook, Project Manager </w:t>
      </w:r>
    </w:p>
    <w:p w14:paraId="12F2B741" w14:textId="3616375C" w:rsidR="00BC4212" w:rsidRPr="00BC4212" w:rsidRDefault="00BC4212" w:rsidP="00BC4212">
      <w:pPr>
        <w:jc w:val="both"/>
        <w:rPr>
          <w:sz w:val="24"/>
          <w:szCs w:val="24"/>
        </w:rPr>
      </w:pPr>
      <w:r w:rsidRPr="00BC4212">
        <w:rPr>
          <w:b/>
          <w:bCs/>
          <w:sz w:val="24"/>
          <w:szCs w:val="24"/>
        </w:rPr>
        <w:t>O</w:t>
      </w:r>
      <w:r w:rsidR="003B2F78">
        <w:rPr>
          <w:b/>
          <w:bCs/>
          <w:sz w:val="24"/>
          <w:szCs w:val="24"/>
        </w:rPr>
        <w:t>WNER</w:t>
      </w:r>
      <w:r w:rsidRPr="00BC4212">
        <w:rPr>
          <w:b/>
          <w:bCs/>
          <w:sz w:val="24"/>
          <w:szCs w:val="24"/>
        </w:rPr>
        <w:t xml:space="preserve">: </w:t>
      </w:r>
      <w:r w:rsidRPr="00BC4212">
        <w:rPr>
          <w:sz w:val="24"/>
          <w:szCs w:val="24"/>
        </w:rPr>
        <w:t>Sisco Management, LLC by Joel Sisco, Partner and Celinda Cherilyn Life Estate</w:t>
      </w:r>
    </w:p>
    <w:p w14:paraId="046CF2E9" w14:textId="65CB6193" w:rsidR="00BC4212" w:rsidRPr="00BC4212" w:rsidRDefault="00BC4212" w:rsidP="00BC4212">
      <w:pPr>
        <w:jc w:val="both"/>
        <w:rPr>
          <w:sz w:val="24"/>
          <w:szCs w:val="24"/>
        </w:rPr>
      </w:pPr>
      <w:r w:rsidRPr="00BC4212">
        <w:rPr>
          <w:sz w:val="24"/>
          <w:szCs w:val="24"/>
        </w:rPr>
        <w:t xml:space="preserve">Property located on the </w:t>
      </w:r>
      <w:r w:rsidR="000F7ED3">
        <w:rPr>
          <w:sz w:val="24"/>
          <w:szCs w:val="24"/>
        </w:rPr>
        <w:t>S</w:t>
      </w:r>
      <w:r w:rsidR="00805B85">
        <w:rPr>
          <w:sz w:val="24"/>
          <w:szCs w:val="24"/>
        </w:rPr>
        <w:t>outh</w:t>
      </w:r>
      <w:r w:rsidRPr="00BC4212">
        <w:rPr>
          <w:sz w:val="24"/>
          <w:szCs w:val="24"/>
        </w:rPr>
        <w:t xml:space="preserve"> side of Golden Dr. approx. 550’ E</w:t>
      </w:r>
      <w:r w:rsidR="003B2F78">
        <w:rPr>
          <w:sz w:val="24"/>
          <w:szCs w:val="24"/>
        </w:rPr>
        <w:t>ast</w:t>
      </w:r>
      <w:r w:rsidRPr="00BC4212">
        <w:rPr>
          <w:sz w:val="24"/>
          <w:szCs w:val="24"/>
        </w:rPr>
        <w:t xml:space="preserve"> of the int</w:t>
      </w:r>
      <w:r w:rsidR="000F7ED3">
        <w:rPr>
          <w:sz w:val="24"/>
          <w:szCs w:val="24"/>
        </w:rPr>
        <w:t>ersection</w:t>
      </w:r>
      <w:r w:rsidRPr="00BC4212">
        <w:rPr>
          <w:sz w:val="24"/>
          <w:szCs w:val="24"/>
        </w:rPr>
        <w:t xml:space="preserve"> formed by Bell Rd. &amp; Golden Dr. Ohio Twp. 27-6-9 </w:t>
      </w:r>
    </w:p>
    <w:p w14:paraId="62AF9442" w14:textId="10251632" w:rsidR="00BC4212" w:rsidRPr="00BC4212" w:rsidRDefault="00BC4212" w:rsidP="00BC4212">
      <w:pPr>
        <w:jc w:val="both"/>
        <w:rPr>
          <w:sz w:val="24"/>
          <w:szCs w:val="24"/>
        </w:rPr>
      </w:pPr>
      <w:r w:rsidRPr="00BC4212">
        <w:rPr>
          <w:b/>
          <w:bCs/>
          <w:sz w:val="24"/>
          <w:szCs w:val="24"/>
          <w:u w:val="single"/>
        </w:rPr>
        <w:t>NATURE OF THE CASE:</w:t>
      </w:r>
      <w:r w:rsidRPr="00BC4212">
        <w:rPr>
          <w:sz w:val="24"/>
          <w:szCs w:val="24"/>
        </w:rPr>
        <w:t xml:space="preserve">  Requests a Variance, from the requirements as set forth in the Comprehensive Zoning Ordinance for Warrick County, IN to allow an accessory b</w:t>
      </w:r>
      <w:r w:rsidR="000F7ED3">
        <w:rPr>
          <w:sz w:val="24"/>
          <w:szCs w:val="24"/>
        </w:rPr>
        <w:t>uilding</w:t>
      </w:r>
      <w:r w:rsidRPr="00BC4212">
        <w:rPr>
          <w:sz w:val="24"/>
          <w:szCs w:val="24"/>
        </w:rPr>
        <w:t xml:space="preserve"> on </w:t>
      </w:r>
      <w:r w:rsidRPr="00BC4212">
        <w:rPr>
          <w:sz w:val="24"/>
          <w:szCs w:val="24"/>
        </w:rPr>
        <w:lastRenderedPageBreak/>
        <w:t>property fronting an unmaintained right-of-way.  All in an “A” Agricultural Zoning District.</w:t>
      </w:r>
      <w:r w:rsidR="007E4967">
        <w:rPr>
          <w:sz w:val="24"/>
          <w:szCs w:val="24"/>
        </w:rPr>
        <w:t xml:space="preserve"> </w:t>
      </w:r>
      <w:r w:rsidR="007E4967" w:rsidRPr="00A14D1F">
        <w:rPr>
          <w:i/>
          <w:iCs/>
          <w:sz w:val="24"/>
          <w:szCs w:val="24"/>
        </w:rPr>
        <w:t>Advertised in</w:t>
      </w:r>
      <w:r w:rsidR="007E4967" w:rsidRPr="00A14D1F">
        <w:rPr>
          <w:sz w:val="24"/>
          <w:szCs w:val="24"/>
        </w:rPr>
        <w:t xml:space="preserve"> </w:t>
      </w:r>
      <w:r w:rsidR="007E4967" w:rsidRPr="00A14D1F">
        <w:rPr>
          <w:i/>
          <w:iCs/>
          <w:sz w:val="24"/>
          <w:szCs w:val="24"/>
        </w:rPr>
        <w:t>The Standard on November 13, 2025.</w:t>
      </w:r>
    </w:p>
    <w:p w14:paraId="04D789FD" w14:textId="77777777" w:rsidR="00BC4212" w:rsidRPr="00BC4212" w:rsidRDefault="00BC4212" w:rsidP="00BC4212">
      <w:pPr>
        <w:jc w:val="both"/>
        <w:rPr>
          <w:sz w:val="24"/>
          <w:szCs w:val="24"/>
        </w:rPr>
      </w:pPr>
    </w:p>
    <w:p w14:paraId="6A543B92" w14:textId="77777777" w:rsidR="003B2F78" w:rsidRDefault="00BC4212" w:rsidP="00BC4212">
      <w:pPr>
        <w:jc w:val="both"/>
        <w:rPr>
          <w:sz w:val="24"/>
          <w:szCs w:val="24"/>
        </w:rPr>
      </w:pPr>
      <w:r w:rsidRPr="00BC4212">
        <w:rPr>
          <w:b/>
          <w:bCs/>
          <w:sz w:val="24"/>
          <w:szCs w:val="24"/>
          <w:u w:val="single"/>
        </w:rPr>
        <w:t>BZA-V-25-20:</w:t>
      </w:r>
      <w:r w:rsidRPr="00BC4212">
        <w:rPr>
          <w:sz w:val="24"/>
          <w:szCs w:val="24"/>
        </w:rPr>
        <w:t xml:space="preserve">  </w:t>
      </w:r>
    </w:p>
    <w:p w14:paraId="3C7E4CF2" w14:textId="77777777" w:rsidR="003B2F78" w:rsidRDefault="003B2F78" w:rsidP="003B2F78">
      <w:pPr>
        <w:jc w:val="both"/>
        <w:rPr>
          <w:sz w:val="24"/>
          <w:szCs w:val="24"/>
        </w:rPr>
      </w:pPr>
      <w:r w:rsidRPr="00BC4212">
        <w:rPr>
          <w:b/>
          <w:bCs/>
          <w:sz w:val="24"/>
          <w:szCs w:val="24"/>
        </w:rPr>
        <w:t>A</w:t>
      </w:r>
      <w:r>
        <w:rPr>
          <w:b/>
          <w:bCs/>
          <w:sz w:val="24"/>
          <w:szCs w:val="24"/>
        </w:rPr>
        <w:t>PPLICANT</w:t>
      </w:r>
      <w:r w:rsidRPr="00BC4212">
        <w:rPr>
          <w:b/>
          <w:bCs/>
          <w:sz w:val="24"/>
          <w:szCs w:val="24"/>
        </w:rPr>
        <w:t xml:space="preserve">: </w:t>
      </w:r>
      <w:r w:rsidRPr="00BC4212">
        <w:rPr>
          <w:sz w:val="24"/>
          <w:szCs w:val="24"/>
        </w:rPr>
        <w:t xml:space="preserve">Midwest Contracting &amp; Maintenance, Inc by Aaron Cook, Project Manager </w:t>
      </w:r>
    </w:p>
    <w:p w14:paraId="545AB1E2" w14:textId="77777777" w:rsidR="003B2F78" w:rsidRPr="00BC4212" w:rsidRDefault="003B2F78" w:rsidP="003B2F78">
      <w:pPr>
        <w:jc w:val="both"/>
        <w:rPr>
          <w:sz w:val="24"/>
          <w:szCs w:val="24"/>
        </w:rPr>
      </w:pPr>
      <w:r w:rsidRPr="00BC4212">
        <w:rPr>
          <w:b/>
          <w:bCs/>
          <w:sz w:val="24"/>
          <w:szCs w:val="24"/>
        </w:rPr>
        <w:t>O</w:t>
      </w:r>
      <w:r>
        <w:rPr>
          <w:b/>
          <w:bCs/>
          <w:sz w:val="24"/>
          <w:szCs w:val="24"/>
        </w:rPr>
        <w:t>WNER</w:t>
      </w:r>
      <w:r w:rsidRPr="00BC4212">
        <w:rPr>
          <w:b/>
          <w:bCs/>
          <w:sz w:val="24"/>
          <w:szCs w:val="24"/>
        </w:rPr>
        <w:t xml:space="preserve">: </w:t>
      </w:r>
      <w:r w:rsidRPr="00BC4212">
        <w:rPr>
          <w:sz w:val="24"/>
          <w:szCs w:val="24"/>
        </w:rPr>
        <w:t>Sisco Management, LLC by Joel Sisco, Partner and Celinda Cherilyn Life Estate</w:t>
      </w:r>
    </w:p>
    <w:p w14:paraId="3667205E" w14:textId="037276EC" w:rsidR="003B2F78" w:rsidRPr="00BC4212" w:rsidRDefault="003B2F78" w:rsidP="003B2F78">
      <w:pPr>
        <w:jc w:val="both"/>
        <w:rPr>
          <w:sz w:val="24"/>
          <w:szCs w:val="24"/>
        </w:rPr>
      </w:pPr>
      <w:r w:rsidRPr="00BC4212">
        <w:rPr>
          <w:sz w:val="24"/>
          <w:szCs w:val="24"/>
        </w:rPr>
        <w:t>Property located on the S</w:t>
      </w:r>
      <w:r w:rsidR="000F7ED3">
        <w:rPr>
          <w:sz w:val="24"/>
          <w:szCs w:val="24"/>
        </w:rPr>
        <w:t>outh</w:t>
      </w:r>
      <w:r w:rsidRPr="00BC4212">
        <w:rPr>
          <w:sz w:val="24"/>
          <w:szCs w:val="24"/>
        </w:rPr>
        <w:t xml:space="preserve"> side of Golden Dr. approx. 550’ E</w:t>
      </w:r>
      <w:r w:rsidR="000F7ED3">
        <w:rPr>
          <w:sz w:val="24"/>
          <w:szCs w:val="24"/>
        </w:rPr>
        <w:t>ast</w:t>
      </w:r>
      <w:r w:rsidRPr="00BC4212">
        <w:rPr>
          <w:sz w:val="24"/>
          <w:szCs w:val="24"/>
        </w:rPr>
        <w:t xml:space="preserve"> of the int</w:t>
      </w:r>
      <w:r w:rsidR="000F7ED3">
        <w:rPr>
          <w:sz w:val="24"/>
          <w:szCs w:val="24"/>
        </w:rPr>
        <w:t>ersection</w:t>
      </w:r>
      <w:r w:rsidRPr="00BC4212">
        <w:rPr>
          <w:sz w:val="24"/>
          <w:szCs w:val="24"/>
        </w:rPr>
        <w:t xml:space="preserve"> formed by Bell Rd. &amp; Golden Dr. Ohio Twp. 27-6-9 </w:t>
      </w:r>
    </w:p>
    <w:p w14:paraId="7E8F32C8" w14:textId="675D0C6C" w:rsidR="00BC4212" w:rsidRPr="00A14D1F" w:rsidRDefault="00BC4212" w:rsidP="00BC4212">
      <w:pPr>
        <w:jc w:val="both"/>
        <w:rPr>
          <w:sz w:val="24"/>
          <w:szCs w:val="24"/>
        </w:rPr>
      </w:pPr>
      <w:r w:rsidRPr="00BC4212">
        <w:rPr>
          <w:b/>
          <w:bCs/>
          <w:sz w:val="24"/>
          <w:szCs w:val="24"/>
          <w:u w:val="single"/>
        </w:rPr>
        <w:t>NATURE OF THE CASE:</w:t>
      </w:r>
      <w:r w:rsidRPr="00BC4212">
        <w:rPr>
          <w:sz w:val="24"/>
          <w:szCs w:val="24"/>
        </w:rPr>
        <w:t xml:space="preserve">  Requests a Variance, from the requirements as set forth in the Comprehensive Zoning Ordinance for Warrick County, IN to allow an accessory b</w:t>
      </w:r>
      <w:r w:rsidR="00C27E66">
        <w:rPr>
          <w:sz w:val="24"/>
          <w:szCs w:val="24"/>
        </w:rPr>
        <w:t>uilding</w:t>
      </w:r>
      <w:r w:rsidRPr="00BC4212">
        <w:rPr>
          <w:sz w:val="24"/>
          <w:szCs w:val="24"/>
        </w:rPr>
        <w:t xml:space="preserve"> within 25’ </w:t>
      </w:r>
      <w:r w:rsidR="002F450A">
        <w:rPr>
          <w:sz w:val="24"/>
          <w:szCs w:val="24"/>
        </w:rPr>
        <w:t>building setback line</w:t>
      </w:r>
      <w:r w:rsidRPr="00BC4212">
        <w:rPr>
          <w:sz w:val="24"/>
          <w:szCs w:val="24"/>
        </w:rPr>
        <w:t>.  All in an “A” Agricultural Zoning District.</w:t>
      </w:r>
      <w:r w:rsidR="007E4967">
        <w:rPr>
          <w:sz w:val="24"/>
          <w:szCs w:val="24"/>
        </w:rPr>
        <w:t xml:space="preserve"> </w:t>
      </w:r>
      <w:r w:rsidR="007E4967" w:rsidRPr="00A14D1F">
        <w:rPr>
          <w:i/>
          <w:iCs/>
          <w:sz w:val="24"/>
          <w:szCs w:val="24"/>
        </w:rPr>
        <w:t>Advertised in</w:t>
      </w:r>
      <w:r w:rsidR="007E4967" w:rsidRPr="00A14D1F">
        <w:rPr>
          <w:sz w:val="24"/>
          <w:szCs w:val="24"/>
        </w:rPr>
        <w:t xml:space="preserve"> </w:t>
      </w:r>
      <w:r w:rsidR="007E4967" w:rsidRPr="00A14D1F">
        <w:rPr>
          <w:i/>
          <w:iCs/>
          <w:sz w:val="24"/>
          <w:szCs w:val="24"/>
        </w:rPr>
        <w:t>The Standard on November 13, 2025.</w:t>
      </w:r>
    </w:p>
    <w:p w14:paraId="569C148C" w14:textId="77777777" w:rsidR="00BC4212" w:rsidRPr="00BC4212" w:rsidRDefault="00BC4212" w:rsidP="00BC4212">
      <w:pPr>
        <w:jc w:val="both"/>
        <w:rPr>
          <w:sz w:val="24"/>
          <w:szCs w:val="24"/>
        </w:rPr>
      </w:pPr>
    </w:p>
    <w:p w14:paraId="16C8C07D" w14:textId="77777777" w:rsidR="00C27E66" w:rsidRDefault="00BC4212" w:rsidP="00BC4212">
      <w:pPr>
        <w:jc w:val="both"/>
        <w:rPr>
          <w:sz w:val="24"/>
          <w:szCs w:val="24"/>
        </w:rPr>
      </w:pPr>
      <w:r w:rsidRPr="00BC4212">
        <w:rPr>
          <w:b/>
          <w:bCs/>
          <w:sz w:val="24"/>
          <w:szCs w:val="24"/>
          <w:u w:val="single"/>
        </w:rPr>
        <w:t>BZA-V-25-22:</w:t>
      </w:r>
      <w:r w:rsidRPr="00BC4212">
        <w:rPr>
          <w:sz w:val="24"/>
          <w:szCs w:val="24"/>
        </w:rPr>
        <w:t xml:space="preserve">  </w:t>
      </w:r>
    </w:p>
    <w:p w14:paraId="63D031AF" w14:textId="17CE612D" w:rsidR="00C27E66" w:rsidRDefault="00BC4212" w:rsidP="00BC4212">
      <w:pPr>
        <w:jc w:val="both"/>
        <w:rPr>
          <w:sz w:val="24"/>
          <w:szCs w:val="24"/>
        </w:rPr>
      </w:pPr>
      <w:r w:rsidRPr="00BC4212">
        <w:rPr>
          <w:b/>
          <w:bCs/>
          <w:sz w:val="24"/>
          <w:szCs w:val="24"/>
        </w:rPr>
        <w:t>A</w:t>
      </w:r>
      <w:r w:rsidR="00C27E66">
        <w:rPr>
          <w:b/>
          <w:bCs/>
          <w:sz w:val="24"/>
          <w:szCs w:val="24"/>
        </w:rPr>
        <w:t>PPLICANT</w:t>
      </w:r>
      <w:r w:rsidRPr="00BC4212">
        <w:rPr>
          <w:b/>
          <w:bCs/>
          <w:sz w:val="24"/>
          <w:szCs w:val="24"/>
        </w:rPr>
        <w:t xml:space="preserve">: </w:t>
      </w:r>
      <w:r w:rsidRPr="00BC4212">
        <w:rPr>
          <w:sz w:val="24"/>
          <w:szCs w:val="24"/>
        </w:rPr>
        <w:t xml:space="preserve">Chris Combs </w:t>
      </w:r>
    </w:p>
    <w:p w14:paraId="3CCD1C4C" w14:textId="7F8E43A9" w:rsidR="00BC4212" w:rsidRPr="00BC4212" w:rsidRDefault="00C27E66" w:rsidP="00BC4212">
      <w:pPr>
        <w:jc w:val="both"/>
        <w:rPr>
          <w:sz w:val="24"/>
          <w:szCs w:val="24"/>
        </w:rPr>
      </w:pPr>
      <w:r w:rsidRPr="00C27E66">
        <w:rPr>
          <w:b/>
          <w:bCs/>
          <w:sz w:val="24"/>
          <w:szCs w:val="24"/>
        </w:rPr>
        <w:t>O</w:t>
      </w:r>
      <w:r>
        <w:rPr>
          <w:b/>
          <w:bCs/>
          <w:sz w:val="24"/>
          <w:szCs w:val="24"/>
        </w:rPr>
        <w:t>WNER</w:t>
      </w:r>
      <w:r w:rsidR="00BC4212" w:rsidRPr="00BC4212">
        <w:rPr>
          <w:b/>
          <w:bCs/>
          <w:sz w:val="24"/>
          <w:szCs w:val="24"/>
        </w:rPr>
        <w:t xml:space="preserve">: </w:t>
      </w:r>
      <w:r w:rsidR="00BC4212" w:rsidRPr="00BC4212">
        <w:rPr>
          <w:sz w:val="24"/>
          <w:szCs w:val="24"/>
        </w:rPr>
        <w:t>Chris A &amp; Kara Combs</w:t>
      </w:r>
    </w:p>
    <w:p w14:paraId="23C3567E" w14:textId="7F44CFA2" w:rsidR="00BC4212" w:rsidRPr="00BC4212" w:rsidRDefault="00BC4212" w:rsidP="00BC4212">
      <w:pPr>
        <w:jc w:val="both"/>
        <w:rPr>
          <w:sz w:val="24"/>
          <w:szCs w:val="24"/>
        </w:rPr>
      </w:pPr>
      <w:r w:rsidRPr="00BC4212">
        <w:rPr>
          <w:sz w:val="24"/>
          <w:szCs w:val="24"/>
        </w:rPr>
        <w:t>Property located on the E</w:t>
      </w:r>
      <w:r w:rsidR="002A4580">
        <w:rPr>
          <w:sz w:val="24"/>
          <w:szCs w:val="24"/>
        </w:rPr>
        <w:t>ast</w:t>
      </w:r>
      <w:r w:rsidRPr="00BC4212">
        <w:rPr>
          <w:sz w:val="24"/>
          <w:szCs w:val="24"/>
        </w:rPr>
        <w:t xml:space="preserve"> side of Asbury Cemetery Rd. approx. 600’ N</w:t>
      </w:r>
      <w:r w:rsidR="002A4580">
        <w:rPr>
          <w:sz w:val="24"/>
          <w:szCs w:val="24"/>
        </w:rPr>
        <w:t>orth</w:t>
      </w:r>
      <w:r w:rsidRPr="00BC4212">
        <w:rPr>
          <w:sz w:val="24"/>
          <w:szCs w:val="24"/>
        </w:rPr>
        <w:t xml:space="preserve"> of the int</w:t>
      </w:r>
      <w:r w:rsidR="002A4580">
        <w:rPr>
          <w:sz w:val="24"/>
          <w:szCs w:val="24"/>
        </w:rPr>
        <w:t>ersection</w:t>
      </w:r>
      <w:r w:rsidRPr="00BC4212">
        <w:rPr>
          <w:sz w:val="24"/>
          <w:szCs w:val="24"/>
        </w:rPr>
        <w:t xml:space="preserve"> formed by Asbury Cemetery Rd. &amp; </w:t>
      </w:r>
      <w:proofErr w:type="spellStart"/>
      <w:r w:rsidRPr="00BC4212">
        <w:rPr>
          <w:sz w:val="24"/>
          <w:szCs w:val="24"/>
        </w:rPr>
        <w:t>Fisherville</w:t>
      </w:r>
      <w:proofErr w:type="spellEnd"/>
      <w:r w:rsidRPr="00BC4212">
        <w:rPr>
          <w:sz w:val="24"/>
          <w:szCs w:val="24"/>
        </w:rPr>
        <w:t xml:space="preserve"> Rd. Campbell Twp. Being lot 10 in Keith’s Ridge Subdivision, as recorded in Doc. No. 2020R-006623 in the Warrick County Recorder’s office. </w:t>
      </w:r>
      <w:r w:rsidRPr="00BC4212">
        <w:rPr>
          <w:i/>
          <w:iCs/>
          <w:sz w:val="24"/>
          <w:szCs w:val="24"/>
        </w:rPr>
        <w:t>Complete legal on file. 3644 Asbury Cemetery Rd.</w:t>
      </w:r>
    </w:p>
    <w:p w14:paraId="17D9F32C" w14:textId="162C29EA" w:rsidR="00BC4212" w:rsidRPr="00A14D1F" w:rsidRDefault="00BC4212" w:rsidP="00BC4212">
      <w:pPr>
        <w:jc w:val="both"/>
        <w:rPr>
          <w:b/>
          <w:bCs/>
          <w:sz w:val="24"/>
          <w:szCs w:val="24"/>
        </w:rPr>
      </w:pPr>
      <w:r w:rsidRPr="00BC4212">
        <w:rPr>
          <w:b/>
          <w:bCs/>
          <w:sz w:val="24"/>
          <w:szCs w:val="24"/>
          <w:u w:val="single"/>
        </w:rPr>
        <w:t>NATURE OF THE CASE:</w:t>
      </w:r>
      <w:r w:rsidRPr="00BC4212">
        <w:rPr>
          <w:sz w:val="24"/>
          <w:szCs w:val="24"/>
        </w:rPr>
        <w:t xml:space="preserve">  Requests a Variance, from the requirements as set forth in the Comprehensive Zoning Ordinance for Warrick County, IN to allow an unatt</w:t>
      </w:r>
      <w:r w:rsidR="00E93151">
        <w:rPr>
          <w:sz w:val="24"/>
          <w:szCs w:val="24"/>
        </w:rPr>
        <w:t>ached</w:t>
      </w:r>
      <w:r w:rsidRPr="00BC4212">
        <w:rPr>
          <w:sz w:val="24"/>
          <w:szCs w:val="24"/>
        </w:rPr>
        <w:t xml:space="preserve"> acc</w:t>
      </w:r>
      <w:r w:rsidR="00E93151">
        <w:rPr>
          <w:sz w:val="24"/>
          <w:szCs w:val="24"/>
        </w:rPr>
        <w:t>essory</w:t>
      </w:r>
      <w:r w:rsidRPr="00BC4212">
        <w:rPr>
          <w:sz w:val="24"/>
          <w:szCs w:val="24"/>
        </w:rPr>
        <w:t xml:space="preserve"> within the front 25’ BSL.  All in an “A” Agricultural Zoning District.</w:t>
      </w:r>
      <w:r w:rsidR="007E4967">
        <w:rPr>
          <w:sz w:val="24"/>
          <w:szCs w:val="24"/>
        </w:rPr>
        <w:t xml:space="preserve"> </w:t>
      </w:r>
      <w:r w:rsidR="007E4967" w:rsidRPr="00A14D1F">
        <w:rPr>
          <w:i/>
          <w:iCs/>
          <w:sz w:val="24"/>
          <w:szCs w:val="24"/>
        </w:rPr>
        <w:t>Advertised in</w:t>
      </w:r>
      <w:r w:rsidR="007E4967" w:rsidRPr="00A14D1F">
        <w:rPr>
          <w:sz w:val="24"/>
          <w:szCs w:val="24"/>
        </w:rPr>
        <w:t xml:space="preserve"> </w:t>
      </w:r>
      <w:r w:rsidR="007E4967" w:rsidRPr="00A14D1F">
        <w:rPr>
          <w:i/>
          <w:iCs/>
          <w:sz w:val="24"/>
          <w:szCs w:val="24"/>
        </w:rPr>
        <w:t>The Standard on November 13, 2025.</w:t>
      </w:r>
    </w:p>
    <w:p w14:paraId="5CBB1530" w14:textId="77777777" w:rsidR="00026F83" w:rsidRDefault="00026F83" w:rsidP="00256828">
      <w:pPr>
        <w:pStyle w:val="BodyText"/>
        <w:rPr>
          <w:b/>
          <w:bCs/>
          <w:u w:val="single"/>
        </w:rPr>
      </w:pPr>
    </w:p>
    <w:p w14:paraId="2E63BB1B" w14:textId="796B21BD" w:rsidR="00256828" w:rsidRDefault="00F9648E" w:rsidP="00F9648E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OTHER BUSINESS:</w:t>
      </w:r>
    </w:p>
    <w:p w14:paraId="39BB8B16" w14:textId="77777777" w:rsidR="00F9648E" w:rsidRDefault="00F9648E" w:rsidP="00F9648E">
      <w:pPr>
        <w:rPr>
          <w:sz w:val="22"/>
          <w:szCs w:val="22"/>
        </w:rPr>
      </w:pPr>
    </w:p>
    <w:p w14:paraId="6AD3A7FA" w14:textId="77777777" w:rsidR="00F9648E" w:rsidRDefault="00F9648E" w:rsidP="00F9648E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ATTORNEY BUSINESS:</w:t>
      </w:r>
    </w:p>
    <w:p w14:paraId="54E00B9E" w14:textId="77777777" w:rsidR="00F9648E" w:rsidRDefault="00F9648E" w:rsidP="00F9648E">
      <w:pPr>
        <w:jc w:val="both"/>
        <w:rPr>
          <w:b/>
          <w:sz w:val="24"/>
          <w:szCs w:val="24"/>
          <w:u w:val="single"/>
        </w:rPr>
      </w:pPr>
    </w:p>
    <w:p w14:paraId="74775F9A" w14:textId="6E1A58ED" w:rsidR="009950E3" w:rsidRDefault="00F9648E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EXECUTIVE DIRECTOR BUSINESS: </w:t>
      </w:r>
    </w:p>
    <w:tbl>
      <w:tblPr>
        <w:tblpPr w:leftFromText="180" w:rightFromText="180" w:vertAnchor="text" w:horzAnchor="page" w:tblpXSpec="center" w:tblpY="6574"/>
        <w:tblW w:w="8235" w:type="dxa"/>
        <w:tblLook w:val="04A0" w:firstRow="1" w:lastRow="0" w:firstColumn="1" w:lastColumn="0" w:noHBand="0" w:noVBand="1"/>
      </w:tblPr>
      <w:tblGrid>
        <w:gridCol w:w="2167"/>
        <w:gridCol w:w="3051"/>
        <w:gridCol w:w="1393"/>
        <w:gridCol w:w="1624"/>
      </w:tblGrid>
      <w:tr w:rsidR="009950E3" w:rsidRPr="009950E3" w14:paraId="3526DAD8" w14:textId="77777777" w:rsidTr="009950E3">
        <w:trPr>
          <w:trHeight w:val="202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63E05" w14:textId="77777777" w:rsidR="009950E3" w:rsidRPr="009950E3" w:rsidRDefault="009950E3" w:rsidP="009950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</w:rPr>
            </w:pPr>
            <w:r w:rsidRPr="009950E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</w:rPr>
              <w:lastRenderedPageBreak/>
              <w:t>Member-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61D8F" w14:textId="77777777" w:rsidR="009950E3" w:rsidRPr="009950E3" w:rsidRDefault="009950E3" w:rsidP="009950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</w:rPr>
            </w:pPr>
            <w:r w:rsidRPr="009950E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</w:rPr>
              <w:t>Appointed By-</w:t>
            </w:r>
          </w:p>
        </w:tc>
        <w:tc>
          <w:tcPr>
            <w:tcW w:w="3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8C554" w14:textId="77777777" w:rsidR="009950E3" w:rsidRPr="009950E3" w:rsidRDefault="009950E3" w:rsidP="009950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</w:rPr>
            </w:pPr>
            <w:r w:rsidRPr="009950E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</w:rPr>
              <w:t>Term</w:t>
            </w:r>
          </w:p>
        </w:tc>
      </w:tr>
      <w:tr w:rsidR="009950E3" w:rsidRPr="009950E3" w14:paraId="60FEB457" w14:textId="77777777" w:rsidTr="009950E3">
        <w:trPr>
          <w:trHeight w:val="212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65435" w14:textId="77777777" w:rsidR="009950E3" w:rsidRPr="009950E3" w:rsidRDefault="009950E3" w:rsidP="009950E3">
            <w:pPr>
              <w:rPr>
                <w:color w:val="000000"/>
                <w:sz w:val="18"/>
                <w:szCs w:val="18"/>
              </w:rPr>
            </w:pPr>
            <w:r w:rsidRPr="009950E3">
              <w:rPr>
                <w:color w:val="000000"/>
                <w:sz w:val="18"/>
                <w:szCs w:val="18"/>
              </w:rPr>
              <w:t xml:space="preserve">Mike </w:t>
            </w:r>
            <w:proofErr w:type="spellStart"/>
            <w:r w:rsidRPr="009950E3">
              <w:rPr>
                <w:color w:val="000000"/>
                <w:sz w:val="18"/>
                <w:szCs w:val="18"/>
              </w:rPr>
              <w:t>Moesner</w:t>
            </w:r>
            <w:proofErr w:type="spellEnd"/>
            <w:r w:rsidRPr="009950E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93086" w14:textId="77777777" w:rsidR="009950E3" w:rsidRPr="009950E3" w:rsidRDefault="009950E3" w:rsidP="009950E3">
            <w:pPr>
              <w:rPr>
                <w:color w:val="000000"/>
                <w:sz w:val="18"/>
                <w:szCs w:val="18"/>
              </w:rPr>
            </w:pPr>
            <w:r w:rsidRPr="009950E3">
              <w:rPr>
                <w:color w:val="000000"/>
                <w:sz w:val="18"/>
                <w:szCs w:val="18"/>
              </w:rPr>
              <w:t>County Council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75228" w14:textId="77777777" w:rsidR="009950E3" w:rsidRPr="009950E3" w:rsidRDefault="009950E3" w:rsidP="009950E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50E3">
              <w:rPr>
                <w:rFonts w:ascii="Calibri" w:hAnsi="Calibri" w:cs="Calibri"/>
                <w:color w:val="000000"/>
                <w:sz w:val="18"/>
                <w:szCs w:val="18"/>
              </w:rPr>
              <w:t>1/1/2025-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79B54" w14:textId="77777777" w:rsidR="009950E3" w:rsidRPr="009950E3" w:rsidRDefault="009950E3" w:rsidP="009950E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50E3">
              <w:rPr>
                <w:rFonts w:ascii="Calibri" w:hAnsi="Calibri" w:cs="Calibri"/>
                <w:color w:val="000000"/>
                <w:sz w:val="18"/>
                <w:szCs w:val="18"/>
              </w:rPr>
              <w:t>12/31/2028</w:t>
            </w:r>
          </w:p>
        </w:tc>
      </w:tr>
      <w:tr w:rsidR="009950E3" w:rsidRPr="009950E3" w14:paraId="55DB8501" w14:textId="77777777" w:rsidTr="009950E3">
        <w:trPr>
          <w:trHeight w:val="212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94ABE" w14:textId="77777777" w:rsidR="009950E3" w:rsidRPr="009950E3" w:rsidRDefault="009950E3" w:rsidP="009950E3">
            <w:pPr>
              <w:rPr>
                <w:color w:val="000000"/>
                <w:sz w:val="18"/>
                <w:szCs w:val="18"/>
              </w:rPr>
            </w:pPr>
            <w:r w:rsidRPr="009950E3">
              <w:rPr>
                <w:color w:val="000000"/>
                <w:sz w:val="18"/>
                <w:szCs w:val="18"/>
              </w:rPr>
              <w:t>Terry Dayvolt, Chairman-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52C65" w14:textId="77777777" w:rsidR="009950E3" w:rsidRPr="009950E3" w:rsidRDefault="009950E3" w:rsidP="009950E3">
            <w:pPr>
              <w:rPr>
                <w:color w:val="000000"/>
                <w:sz w:val="18"/>
                <w:szCs w:val="18"/>
              </w:rPr>
            </w:pPr>
            <w:r w:rsidRPr="009950E3">
              <w:rPr>
                <w:color w:val="000000"/>
                <w:sz w:val="18"/>
                <w:szCs w:val="18"/>
              </w:rPr>
              <w:t>County Commissioner's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50292" w14:textId="77777777" w:rsidR="009950E3" w:rsidRPr="009950E3" w:rsidRDefault="009950E3" w:rsidP="009950E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50E3">
              <w:rPr>
                <w:rFonts w:ascii="Calibri" w:hAnsi="Calibri" w:cs="Calibri"/>
                <w:color w:val="000000"/>
                <w:sz w:val="18"/>
                <w:szCs w:val="18"/>
              </w:rPr>
              <w:t>1/1/2022-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079C0" w14:textId="77777777" w:rsidR="009950E3" w:rsidRPr="009950E3" w:rsidRDefault="009950E3" w:rsidP="009950E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50E3">
              <w:rPr>
                <w:rFonts w:ascii="Calibri" w:hAnsi="Calibri" w:cs="Calibri"/>
                <w:color w:val="000000"/>
                <w:sz w:val="18"/>
                <w:szCs w:val="18"/>
              </w:rPr>
              <w:t>12/31/2025</w:t>
            </w:r>
          </w:p>
        </w:tc>
      </w:tr>
      <w:tr w:rsidR="009950E3" w:rsidRPr="009950E3" w14:paraId="1D4F0C56" w14:textId="77777777" w:rsidTr="009950E3">
        <w:trPr>
          <w:trHeight w:val="212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A516D" w14:textId="77777777" w:rsidR="009950E3" w:rsidRPr="009950E3" w:rsidRDefault="009950E3" w:rsidP="009950E3">
            <w:pPr>
              <w:rPr>
                <w:color w:val="000000"/>
                <w:sz w:val="18"/>
                <w:szCs w:val="18"/>
              </w:rPr>
            </w:pPr>
            <w:r w:rsidRPr="009950E3">
              <w:rPr>
                <w:color w:val="000000"/>
                <w:sz w:val="18"/>
                <w:szCs w:val="18"/>
              </w:rPr>
              <w:t>Shari Sherman-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2A92D" w14:textId="77777777" w:rsidR="009950E3" w:rsidRPr="009950E3" w:rsidRDefault="009950E3" w:rsidP="009950E3">
            <w:pPr>
              <w:rPr>
                <w:color w:val="000000"/>
                <w:sz w:val="18"/>
                <w:szCs w:val="18"/>
              </w:rPr>
            </w:pPr>
            <w:r w:rsidRPr="009950E3">
              <w:rPr>
                <w:color w:val="000000"/>
                <w:sz w:val="18"/>
                <w:szCs w:val="18"/>
              </w:rPr>
              <w:t>County Commissioner's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0F05F" w14:textId="77777777" w:rsidR="009950E3" w:rsidRPr="009950E3" w:rsidRDefault="009950E3" w:rsidP="009950E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50E3">
              <w:rPr>
                <w:rFonts w:ascii="Calibri" w:hAnsi="Calibri" w:cs="Calibri"/>
                <w:color w:val="000000"/>
                <w:sz w:val="18"/>
                <w:szCs w:val="18"/>
              </w:rPr>
              <w:t>1/1/2025-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2623A" w14:textId="77777777" w:rsidR="009950E3" w:rsidRPr="009950E3" w:rsidRDefault="009950E3" w:rsidP="009950E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50E3">
              <w:rPr>
                <w:rFonts w:ascii="Calibri" w:hAnsi="Calibri" w:cs="Calibri"/>
                <w:color w:val="000000"/>
                <w:sz w:val="18"/>
                <w:szCs w:val="18"/>
              </w:rPr>
              <w:t>12/31/2028</w:t>
            </w:r>
          </w:p>
        </w:tc>
      </w:tr>
      <w:tr w:rsidR="009950E3" w:rsidRPr="009950E3" w14:paraId="095AED4B" w14:textId="77777777" w:rsidTr="009950E3">
        <w:trPr>
          <w:trHeight w:val="212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8FABB" w14:textId="77777777" w:rsidR="009950E3" w:rsidRPr="009950E3" w:rsidRDefault="009950E3" w:rsidP="009950E3">
            <w:pPr>
              <w:rPr>
                <w:color w:val="000000"/>
                <w:sz w:val="18"/>
                <w:szCs w:val="18"/>
              </w:rPr>
            </w:pPr>
            <w:r w:rsidRPr="009950E3">
              <w:rPr>
                <w:color w:val="000000"/>
                <w:sz w:val="18"/>
                <w:szCs w:val="18"/>
              </w:rPr>
              <w:t>Mike Winge, Vice Chair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7E0AE" w14:textId="77777777" w:rsidR="009950E3" w:rsidRPr="009950E3" w:rsidRDefault="009950E3" w:rsidP="009950E3">
            <w:pPr>
              <w:rPr>
                <w:color w:val="000000"/>
                <w:sz w:val="18"/>
                <w:szCs w:val="18"/>
              </w:rPr>
            </w:pPr>
            <w:r w:rsidRPr="009950E3">
              <w:rPr>
                <w:color w:val="000000"/>
                <w:sz w:val="18"/>
                <w:szCs w:val="18"/>
              </w:rPr>
              <w:t>County Commissioner's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339B8" w14:textId="77777777" w:rsidR="009950E3" w:rsidRPr="009950E3" w:rsidRDefault="009950E3" w:rsidP="009950E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50E3">
              <w:rPr>
                <w:rFonts w:ascii="Calibri" w:hAnsi="Calibri" w:cs="Calibri"/>
                <w:color w:val="000000"/>
                <w:sz w:val="18"/>
                <w:szCs w:val="18"/>
              </w:rPr>
              <w:t>1/1/2023-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A1EC3" w14:textId="77777777" w:rsidR="009950E3" w:rsidRPr="009950E3" w:rsidRDefault="009950E3" w:rsidP="009950E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50E3">
              <w:rPr>
                <w:rFonts w:ascii="Calibri" w:hAnsi="Calibri" w:cs="Calibri"/>
                <w:color w:val="000000"/>
                <w:sz w:val="18"/>
                <w:szCs w:val="18"/>
              </w:rPr>
              <w:t>12/31/2026</w:t>
            </w:r>
          </w:p>
        </w:tc>
      </w:tr>
      <w:tr w:rsidR="009950E3" w:rsidRPr="009950E3" w14:paraId="0EE8237C" w14:textId="77777777" w:rsidTr="009950E3">
        <w:trPr>
          <w:trHeight w:val="212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E108B" w14:textId="77777777" w:rsidR="009950E3" w:rsidRPr="009950E3" w:rsidRDefault="009950E3" w:rsidP="009950E3">
            <w:pPr>
              <w:rPr>
                <w:color w:val="000000"/>
                <w:sz w:val="18"/>
                <w:szCs w:val="18"/>
              </w:rPr>
            </w:pPr>
            <w:r w:rsidRPr="009950E3">
              <w:rPr>
                <w:color w:val="000000"/>
                <w:sz w:val="18"/>
                <w:szCs w:val="18"/>
              </w:rPr>
              <w:t>David Goldenberg-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D641C" w14:textId="77777777" w:rsidR="009950E3" w:rsidRPr="009950E3" w:rsidRDefault="009950E3" w:rsidP="009950E3">
            <w:pPr>
              <w:rPr>
                <w:color w:val="000000"/>
                <w:sz w:val="18"/>
                <w:szCs w:val="18"/>
              </w:rPr>
            </w:pPr>
            <w:r w:rsidRPr="009950E3">
              <w:rPr>
                <w:color w:val="000000"/>
                <w:sz w:val="18"/>
                <w:szCs w:val="18"/>
              </w:rPr>
              <w:t>APC Municipal Representative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6682E" w14:textId="77777777" w:rsidR="009950E3" w:rsidRPr="009950E3" w:rsidRDefault="009950E3" w:rsidP="009950E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50E3">
              <w:rPr>
                <w:rFonts w:ascii="Calibri" w:hAnsi="Calibri" w:cs="Calibri"/>
                <w:color w:val="000000"/>
                <w:sz w:val="18"/>
                <w:szCs w:val="18"/>
              </w:rPr>
              <w:t>1/1/2025-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7850E" w14:textId="77777777" w:rsidR="009950E3" w:rsidRPr="009950E3" w:rsidRDefault="009950E3" w:rsidP="009950E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50E3">
              <w:rPr>
                <w:rFonts w:ascii="Calibri" w:hAnsi="Calibri" w:cs="Calibri"/>
                <w:color w:val="000000"/>
                <w:sz w:val="18"/>
                <w:szCs w:val="18"/>
              </w:rPr>
              <w:t>12/31/2025</w:t>
            </w:r>
          </w:p>
        </w:tc>
      </w:tr>
      <w:tr w:rsidR="009950E3" w:rsidRPr="009950E3" w14:paraId="1F63B8EE" w14:textId="77777777" w:rsidTr="009950E3">
        <w:trPr>
          <w:trHeight w:val="212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604C4" w14:textId="77777777" w:rsidR="009950E3" w:rsidRPr="009950E3" w:rsidRDefault="009950E3" w:rsidP="009950E3">
            <w:pPr>
              <w:rPr>
                <w:color w:val="000000"/>
                <w:sz w:val="18"/>
                <w:szCs w:val="18"/>
              </w:rPr>
            </w:pPr>
            <w:r w:rsidRPr="009950E3">
              <w:rPr>
                <w:color w:val="000000"/>
                <w:sz w:val="18"/>
                <w:szCs w:val="18"/>
              </w:rPr>
              <w:t>Jeff Willis-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1C04C" w14:textId="77777777" w:rsidR="009950E3" w:rsidRPr="009950E3" w:rsidRDefault="009950E3" w:rsidP="009950E3">
            <w:pPr>
              <w:rPr>
                <w:color w:val="000000"/>
                <w:sz w:val="18"/>
                <w:szCs w:val="18"/>
              </w:rPr>
            </w:pPr>
            <w:r w:rsidRPr="009950E3">
              <w:rPr>
                <w:color w:val="000000"/>
                <w:sz w:val="18"/>
                <w:szCs w:val="18"/>
              </w:rPr>
              <w:t>APC County Representative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B0F6F" w14:textId="77777777" w:rsidR="009950E3" w:rsidRPr="009950E3" w:rsidRDefault="009950E3" w:rsidP="009950E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50E3">
              <w:rPr>
                <w:rFonts w:ascii="Calibri" w:hAnsi="Calibri" w:cs="Calibri"/>
                <w:color w:val="000000"/>
                <w:sz w:val="18"/>
                <w:szCs w:val="18"/>
              </w:rPr>
              <w:t>1/1/2025-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BD769" w14:textId="77777777" w:rsidR="009950E3" w:rsidRPr="009950E3" w:rsidRDefault="009950E3" w:rsidP="009950E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50E3">
              <w:rPr>
                <w:rFonts w:ascii="Calibri" w:hAnsi="Calibri" w:cs="Calibri"/>
                <w:color w:val="000000"/>
                <w:sz w:val="18"/>
                <w:szCs w:val="18"/>
              </w:rPr>
              <w:t>12/31/2025</w:t>
            </w:r>
          </w:p>
        </w:tc>
      </w:tr>
      <w:tr w:rsidR="009950E3" w:rsidRPr="009950E3" w14:paraId="643F9262" w14:textId="77777777" w:rsidTr="009950E3">
        <w:trPr>
          <w:trHeight w:val="212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A3782" w14:textId="77777777" w:rsidR="009950E3" w:rsidRPr="009950E3" w:rsidRDefault="009950E3" w:rsidP="009950E3">
            <w:pPr>
              <w:rPr>
                <w:color w:val="000000"/>
                <w:sz w:val="18"/>
                <w:szCs w:val="18"/>
              </w:rPr>
            </w:pPr>
            <w:r w:rsidRPr="009950E3">
              <w:rPr>
                <w:color w:val="000000"/>
                <w:sz w:val="18"/>
                <w:szCs w:val="18"/>
              </w:rPr>
              <w:t>Jeff Valiant-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06725" w14:textId="77777777" w:rsidR="009950E3" w:rsidRPr="009950E3" w:rsidRDefault="009950E3" w:rsidP="009950E3">
            <w:pPr>
              <w:rPr>
                <w:color w:val="000000"/>
                <w:sz w:val="18"/>
                <w:szCs w:val="18"/>
              </w:rPr>
            </w:pPr>
            <w:r w:rsidRPr="009950E3">
              <w:rPr>
                <w:color w:val="000000"/>
                <w:sz w:val="18"/>
                <w:szCs w:val="18"/>
              </w:rPr>
              <w:t>Advisory Council on Town Affairs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1C603" w14:textId="77777777" w:rsidR="009950E3" w:rsidRPr="009950E3" w:rsidRDefault="009950E3" w:rsidP="009950E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50E3">
              <w:rPr>
                <w:rFonts w:ascii="Calibri" w:hAnsi="Calibri" w:cs="Calibri"/>
                <w:color w:val="000000"/>
                <w:sz w:val="18"/>
                <w:szCs w:val="18"/>
              </w:rPr>
              <w:t>1/1/2025-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65D8B" w14:textId="77777777" w:rsidR="009950E3" w:rsidRPr="009950E3" w:rsidRDefault="009950E3" w:rsidP="009950E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50E3">
              <w:rPr>
                <w:rFonts w:ascii="Calibri" w:hAnsi="Calibri" w:cs="Calibri"/>
                <w:color w:val="000000"/>
                <w:sz w:val="18"/>
                <w:szCs w:val="18"/>
              </w:rPr>
              <w:t>12/31/2025</w:t>
            </w:r>
          </w:p>
        </w:tc>
      </w:tr>
    </w:tbl>
    <w:p w14:paraId="17729045" w14:textId="3C424FCB" w:rsidR="009950E3" w:rsidRDefault="009950E3">
      <w:pPr>
        <w:rPr>
          <w:b/>
          <w:bCs/>
          <w:sz w:val="24"/>
          <w:szCs w:val="24"/>
          <w:u w:val="single"/>
        </w:rPr>
      </w:pPr>
    </w:p>
    <w:sectPr w:rsidR="009950E3" w:rsidSect="00844BFF">
      <w:pgSz w:w="12240" w:h="15840"/>
      <w:pgMar w:top="1440" w:right="1440" w:bottom="1440" w:left="1440" w:header="720" w:footer="720" w:gutter="0"/>
      <w:paperSrc w:first="7" w:other="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48E"/>
    <w:rsid w:val="0001175E"/>
    <w:rsid w:val="00011BB0"/>
    <w:rsid w:val="00026F83"/>
    <w:rsid w:val="00043F35"/>
    <w:rsid w:val="00047AA2"/>
    <w:rsid w:val="00095693"/>
    <w:rsid w:val="000B61BB"/>
    <w:rsid w:val="000F17F5"/>
    <w:rsid w:val="000F209D"/>
    <w:rsid w:val="000F237F"/>
    <w:rsid w:val="000F7180"/>
    <w:rsid w:val="000F7ED3"/>
    <w:rsid w:val="00105C96"/>
    <w:rsid w:val="0011578E"/>
    <w:rsid w:val="001207E1"/>
    <w:rsid w:val="00121AEE"/>
    <w:rsid w:val="001460E9"/>
    <w:rsid w:val="001611BF"/>
    <w:rsid w:val="0019134B"/>
    <w:rsid w:val="001919DA"/>
    <w:rsid w:val="001D1A0E"/>
    <w:rsid w:val="001E07DB"/>
    <w:rsid w:val="001E39C0"/>
    <w:rsid w:val="0020769D"/>
    <w:rsid w:val="00247C57"/>
    <w:rsid w:val="00256828"/>
    <w:rsid w:val="0025708E"/>
    <w:rsid w:val="002730B4"/>
    <w:rsid w:val="0028006F"/>
    <w:rsid w:val="002A3EC2"/>
    <w:rsid w:val="002A4580"/>
    <w:rsid w:val="002E21FD"/>
    <w:rsid w:val="002E76F2"/>
    <w:rsid w:val="002F450A"/>
    <w:rsid w:val="00300EE7"/>
    <w:rsid w:val="00330AD2"/>
    <w:rsid w:val="00336972"/>
    <w:rsid w:val="00352ED9"/>
    <w:rsid w:val="00385DA9"/>
    <w:rsid w:val="00396227"/>
    <w:rsid w:val="003B2F78"/>
    <w:rsid w:val="00447FD1"/>
    <w:rsid w:val="00451E5F"/>
    <w:rsid w:val="00482947"/>
    <w:rsid w:val="00494DCB"/>
    <w:rsid w:val="004A6F15"/>
    <w:rsid w:val="004B50D5"/>
    <w:rsid w:val="004F18F0"/>
    <w:rsid w:val="004F390A"/>
    <w:rsid w:val="00522B61"/>
    <w:rsid w:val="00526638"/>
    <w:rsid w:val="00560B05"/>
    <w:rsid w:val="0059057B"/>
    <w:rsid w:val="005960D3"/>
    <w:rsid w:val="005A78EC"/>
    <w:rsid w:val="005B266F"/>
    <w:rsid w:val="005B2805"/>
    <w:rsid w:val="005F504D"/>
    <w:rsid w:val="00627511"/>
    <w:rsid w:val="00661CCE"/>
    <w:rsid w:val="00672A13"/>
    <w:rsid w:val="00673289"/>
    <w:rsid w:val="0069082D"/>
    <w:rsid w:val="006C5A1E"/>
    <w:rsid w:val="007361DC"/>
    <w:rsid w:val="00744F72"/>
    <w:rsid w:val="00764F1D"/>
    <w:rsid w:val="00773CF2"/>
    <w:rsid w:val="007C2616"/>
    <w:rsid w:val="007D3AB7"/>
    <w:rsid w:val="007D4FD2"/>
    <w:rsid w:val="007E4967"/>
    <w:rsid w:val="00805B85"/>
    <w:rsid w:val="008108E9"/>
    <w:rsid w:val="00834962"/>
    <w:rsid w:val="00844BFF"/>
    <w:rsid w:val="008465AE"/>
    <w:rsid w:val="00865B7F"/>
    <w:rsid w:val="00872CB2"/>
    <w:rsid w:val="00873BAF"/>
    <w:rsid w:val="0087779C"/>
    <w:rsid w:val="008C7B51"/>
    <w:rsid w:val="008E2883"/>
    <w:rsid w:val="008E2DC2"/>
    <w:rsid w:val="009068D7"/>
    <w:rsid w:val="009221CC"/>
    <w:rsid w:val="009470DA"/>
    <w:rsid w:val="00964AC9"/>
    <w:rsid w:val="009950E3"/>
    <w:rsid w:val="00995EE1"/>
    <w:rsid w:val="009A37B1"/>
    <w:rsid w:val="009B2DA5"/>
    <w:rsid w:val="009D07C3"/>
    <w:rsid w:val="009E56FE"/>
    <w:rsid w:val="00A01D63"/>
    <w:rsid w:val="00A14D1F"/>
    <w:rsid w:val="00A15BF5"/>
    <w:rsid w:val="00A212B7"/>
    <w:rsid w:val="00A213CA"/>
    <w:rsid w:val="00A27C86"/>
    <w:rsid w:val="00A52D16"/>
    <w:rsid w:val="00A55D74"/>
    <w:rsid w:val="00A63EC5"/>
    <w:rsid w:val="00A7045A"/>
    <w:rsid w:val="00AB5F90"/>
    <w:rsid w:val="00AC6BA9"/>
    <w:rsid w:val="00AF129D"/>
    <w:rsid w:val="00AF2CDC"/>
    <w:rsid w:val="00B32CB9"/>
    <w:rsid w:val="00B40873"/>
    <w:rsid w:val="00B41018"/>
    <w:rsid w:val="00B4674A"/>
    <w:rsid w:val="00B509A7"/>
    <w:rsid w:val="00B569B1"/>
    <w:rsid w:val="00B93EE0"/>
    <w:rsid w:val="00BA1354"/>
    <w:rsid w:val="00BB4339"/>
    <w:rsid w:val="00BC4212"/>
    <w:rsid w:val="00BD2AEA"/>
    <w:rsid w:val="00C06373"/>
    <w:rsid w:val="00C27E66"/>
    <w:rsid w:val="00C6392E"/>
    <w:rsid w:val="00C751F0"/>
    <w:rsid w:val="00C83ACB"/>
    <w:rsid w:val="00C95BC1"/>
    <w:rsid w:val="00CC6622"/>
    <w:rsid w:val="00CD0CA3"/>
    <w:rsid w:val="00CD6E7F"/>
    <w:rsid w:val="00CE1F7A"/>
    <w:rsid w:val="00CF7213"/>
    <w:rsid w:val="00D028A2"/>
    <w:rsid w:val="00D51379"/>
    <w:rsid w:val="00D63773"/>
    <w:rsid w:val="00D67B55"/>
    <w:rsid w:val="00D93AEE"/>
    <w:rsid w:val="00DB08E5"/>
    <w:rsid w:val="00DC0151"/>
    <w:rsid w:val="00E75131"/>
    <w:rsid w:val="00E81844"/>
    <w:rsid w:val="00E93151"/>
    <w:rsid w:val="00EB153A"/>
    <w:rsid w:val="00EB5B74"/>
    <w:rsid w:val="00ED1DC7"/>
    <w:rsid w:val="00EE19A1"/>
    <w:rsid w:val="00F01BD6"/>
    <w:rsid w:val="00F07AA1"/>
    <w:rsid w:val="00F07E7C"/>
    <w:rsid w:val="00F35B4D"/>
    <w:rsid w:val="00F71FEA"/>
    <w:rsid w:val="00F7422C"/>
    <w:rsid w:val="00F87A13"/>
    <w:rsid w:val="00F9648E"/>
    <w:rsid w:val="00F9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4F445"/>
  <w15:chartTrackingRefBased/>
  <w15:docId w15:val="{12714800-4811-472E-B46F-C273C9F50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4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F9648E"/>
    <w:pPr>
      <w:keepNext/>
      <w:jc w:val="center"/>
      <w:outlineLvl w:val="0"/>
    </w:pPr>
    <w:rPr>
      <w:rFonts w:ascii="Book Antiqua" w:hAnsi="Book Antiqua"/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9648E"/>
    <w:pPr>
      <w:keepNext/>
      <w:jc w:val="center"/>
      <w:outlineLvl w:val="1"/>
    </w:pPr>
    <w:rPr>
      <w:rFonts w:ascii="Book Antiqua" w:hAnsi="Book Antiqua"/>
      <w:sz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9648E"/>
    <w:pPr>
      <w:keepNext/>
      <w:jc w:val="center"/>
      <w:outlineLvl w:val="2"/>
    </w:pPr>
    <w:rPr>
      <w:rFonts w:ascii="Book Antiqua" w:hAnsi="Book Antiqua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9648E"/>
    <w:rPr>
      <w:rFonts w:ascii="Book Antiqua" w:eastAsia="Times New Roman" w:hAnsi="Book Antiqua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F9648E"/>
    <w:rPr>
      <w:rFonts w:ascii="Book Antiqua" w:eastAsia="Times New Roman" w:hAnsi="Book Antiqua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F9648E"/>
    <w:rPr>
      <w:rFonts w:ascii="Book Antiqua" w:eastAsia="Times New Roman" w:hAnsi="Book Antiqua" w:cs="Times New Roman"/>
      <w:b/>
      <w:sz w:val="24"/>
      <w:szCs w:val="20"/>
    </w:rPr>
  </w:style>
  <w:style w:type="paragraph" w:styleId="Title">
    <w:name w:val="Title"/>
    <w:basedOn w:val="Normal"/>
    <w:link w:val="TitleChar"/>
    <w:qFormat/>
    <w:rsid w:val="00F9648E"/>
    <w:pPr>
      <w:jc w:val="center"/>
    </w:pPr>
    <w:rPr>
      <w:rFonts w:ascii="Book Antiqua" w:hAnsi="Book Antiqua"/>
      <w:sz w:val="24"/>
    </w:rPr>
  </w:style>
  <w:style w:type="character" w:customStyle="1" w:styleId="TitleChar">
    <w:name w:val="Title Char"/>
    <w:basedOn w:val="DefaultParagraphFont"/>
    <w:link w:val="Title"/>
    <w:rsid w:val="00F9648E"/>
    <w:rPr>
      <w:rFonts w:ascii="Book Antiqua" w:eastAsia="Times New Roman" w:hAnsi="Book Antiqua" w:cs="Times New Roman"/>
      <w:sz w:val="24"/>
      <w:szCs w:val="20"/>
    </w:rPr>
  </w:style>
  <w:style w:type="paragraph" w:styleId="Subtitle">
    <w:name w:val="Subtitle"/>
    <w:basedOn w:val="Normal"/>
    <w:link w:val="SubtitleChar"/>
    <w:qFormat/>
    <w:rsid w:val="00F9648E"/>
    <w:pPr>
      <w:jc w:val="center"/>
    </w:pPr>
    <w:rPr>
      <w:rFonts w:ascii="Century Schoolbook" w:hAnsi="Century Schoolbook"/>
      <w:sz w:val="24"/>
    </w:rPr>
  </w:style>
  <w:style w:type="character" w:customStyle="1" w:styleId="SubtitleChar">
    <w:name w:val="Subtitle Char"/>
    <w:basedOn w:val="DefaultParagraphFont"/>
    <w:link w:val="Subtitle"/>
    <w:rsid w:val="00F9648E"/>
    <w:rPr>
      <w:rFonts w:ascii="Century Schoolbook" w:eastAsia="Times New Roman" w:hAnsi="Century Schoolbook" w:cs="Times New Roman"/>
      <w:sz w:val="24"/>
      <w:szCs w:val="20"/>
    </w:rPr>
  </w:style>
  <w:style w:type="paragraph" w:customStyle="1" w:styleId="Default">
    <w:name w:val="Default"/>
    <w:rsid w:val="00F964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CD0CA3"/>
    <w:pPr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CD0CA3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764F1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764F1D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9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Carlie Render</dc:creator>
  <cp:keywords/>
  <dc:description/>
  <cp:lastModifiedBy>Roberta Clark</cp:lastModifiedBy>
  <cp:revision>18</cp:revision>
  <cp:lastPrinted>2025-10-28T13:54:00Z</cp:lastPrinted>
  <dcterms:created xsi:type="dcterms:W3CDTF">2025-11-04T18:53:00Z</dcterms:created>
  <dcterms:modified xsi:type="dcterms:W3CDTF">2025-11-17T15:11:00Z</dcterms:modified>
</cp:coreProperties>
</file>